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EE5" w:rsidRDefault="008F51D8" w:rsidP="008F51D8">
      <w:pPr>
        <w:pStyle w:val="1"/>
        <w:spacing w:before="0" w:after="0" w:line="560" w:lineRule="exact"/>
        <w:jc w:val="center"/>
        <w:rPr>
          <w:rFonts w:ascii="华文中宋" w:eastAsia="华文中宋" w:hAnsi="华文中宋" w:hint="eastAsia"/>
          <w:b w:val="0"/>
          <w:kern w:val="0"/>
        </w:rPr>
      </w:pPr>
      <w:bookmarkStart w:id="0" w:name="_Toc417547802"/>
      <w:r w:rsidRPr="00A16816">
        <w:rPr>
          <w:rFonts w:ascii="华文中宋" w:eastAsia="华文中宋" w:hAnsi="华文中宋" w:hint="eastAsia"/>
          <w:b w:val="0"/>
          <w:kern w:val="0"/>
        </w:rPr>
        <w:t>关于进一步推动科技型中小企业创新</w:t>
      </w:r>
    </w:p>
    <w:p w:rsidR="008F51D8" w:rsidRPr="00C738F6" w:rsidRDefault="008F51D8" w:rsidP="008F51D8">
      <w:pPr>
        <w:pStyle w:val="1"/>
        <w:spacing w:before="0" w:after="0" w:line="560" w:lineRule="exact"/>
        <w:jc w:val="center"/>
        <w:rPr>
          <w:rFonts w:ascii="华文中宋" w:eastAsia="华文中宋" w:hAnsi="华文中宋"/>
          <w:b w:val="0"/>
          <w:kern w:val="2"/>
          <w:sz w:val="48"/>
        </w:rPr>
      </w:pPr>
      <w:r w:rsidRPr="00A16816">
        <w:rPr>
          <w:rFonts w:ascii="华文中宋" w:eastAsia="华文中宋" w:hAnsi="华文中宋" w:hint="eastAsia"/>
          <w:b w:val="0"/>
          <w:kern w:val="0"/>
        </w:rPr>
        <w:t>发展的若干意见</w:t>
      </w:r>
      <w:bookmarkEnd w:id="0"/>
    </w:p>
    <w:p w:rsidR="008F51D8" w:rsidRDefault="008F51D8" w:rsidP="008F51D8">
      <w:pPr>
        <w:widowControl/>
        <w:shd w:val="clear" w:color="auto" w:fill="FFFFFF"/>
        <w:spacing w:line="560" w:lineRule="exact"/>
        <w:jc w:val="center"/>
        <w:rPr>
          <w:rFonts w:ascii="楷体" w:eastAsia="楷体" w:hAnsi="楷体" w:cs="宋体"/>
          <w:color w:val="2A2A2A"/>
          <w:kern w:val="0"/>
          <w:sz w:val="32"/>
          <w:szCs w:val="32"/>
        </w:rPr>
      </w:pPr>
    </w:p>
    <w:p w:rsidR="008F51D8" w:rsidRPr="001A06C6" w:rsidRDefault="008F51D8" w:rsidP="008F51D8">
      <w:pPr>
        <w:widowControl/>
        <w:shd w:val="clear" w:color="auto" w:fill="FFFFFF"/>
        <w:spacing w:line="560" w:lineRule="exact"/>
        <w:jc w:val="center"/>
        <w:rPr>
          <w:rFonts w:ascii="楷体" w:eastAsia="楷体" w:hAnsi="楷体" w:cs="宋体"/>
          <w:color w:val="2A2A2A"/>
          <w:kern w:val="0"/>
          <w:sz w:val="32"/>
          <w:szCs w:val="32"/>
        </w:rPr>
      </w:pPr>
      <w:r w:rsidRPr="001A06C6">
        <w:rPr>
          <w:rFonts w:ascii="楷体" w:eastAsia="楷体" w:hAnsi="楷体" w:cs="宋体" w:hint="eastAsia"/>
          <w:color w:val="2A2A2A"/>
          <w:kern w:val="0"/>
          <w:sz w:val="32"/>
          <w:szCs w:val="32"/>
        </w:rPr>
        <w:t>国科发高〔</w:t>
      </w:r>
      <w:r w:rsidRPr="001A06C6">
        <w:rPr>
          <w:rFonts w:ascii="楷体" w:eastAsia="楷体" w:hAnsi="楷体" w:cs="宋体"/>
          <w:color w:val="2A2A2A"/>
          <w:kern w:val="0"/>
          <w:sz w:val="32"/>
          <w:szCs w:val="32"/>
        </w:rPr>
        <w:t>2015</w:t>
      </w:r>
      <w:r w:rsidRPr="001A06C6">
        <w:rPr>
          <w:rFonts w:ascii="楷体" w:eastAsia="楷体" w:hAnsi="楷体" w:cs="宋体" w:hint="eastAsia"/>
          <w:color w:val="2A2A2A"/>
          <w:kern w:val="0"/>
          <w:sz w:val="32"/>
          <w:szCs w:val="32"/>
        </w:rPr>
        <w:t>〕</w:t>
      </w:r>
      <w:r w:rsidRPr="001A06C6">
        <w:rPr>
          <w:rFonts w:ascii="楷体" w:eastAsia="楷体" w:hAnsi="楷体" w:cs="宋体"/>
          <w:color w:val="2A2A2A"/>
          <w:kern w:val="0"/>
          <w:sz w:val="32"/>
          <w:szCs w:val="32"/>
        </w:rPr>
        <w:t>3</w:t>
      </w:r>
      <w:r w:rsidRPr="001A06C6">
        <w:rPr>
          <w:rFonts w:ascii="楷体" w:eastAsia="楷体" w:hAnsi="楷体" w:cs="宋体" w:hint="eastAsia"/>
          <w:color w:val="2A2A2A"/>
          <w:kern w:val="0"/>
          <w:sz w:val="32"/>
          <w:szCs w:val="32"/>
        </w:rPr>
        <w:t>号</w:t>
      </w:r>
    </w:p>
    <w:p w:rsidR="008F51D8" w:rsidRDefault="008F51D8" w:rsidP="008F51D8">
      <w:pPr>
        <w:widowControl/>
        <w:shd w:val="clear" w:color="auto" w:fill="FFFFFF"/>
        <w:spacing w:line="405" w:lineRule="atLeast"/>
        <w:rPr>
          <w:rFonts w:ascii="仿宋_GB2312" w:eastAsia="仿宋_GB2312" w:hAnsi="??" w:cs="宋体"/>
          <w:color w:val="2A2A2A"/>
          <w:kern w:val="0"/>
          <w:sz w:val="32"/>
          <w:szCs w:val="32"/>
        </w:rPr>
      </w:pPr>
    </w:p>
    <w:p w:rsidR="008F51D8" w:rsidRDefault="008F51D8" w:rsidP="008F51D8">
      <w:pPr>
        <w:widowControl/>
        <w:shd w:val="clear" w:color="auto" w:fill="FFFFFF"/>
        <w:spacing w:line="405" w:lineRule="atLeast"/>
        <w:rPr>
          <w:rFonts w:ascii="仿宋_GB2312" w:eastAsia="仿宋_GB2312" w:hAnsi="??" w:cs="宋体"/>
          <w:color w:val="2A2A2A"/>
          <w:kern w:val="0"/>
          <w:sz w:val="32"/>
          <w:szCs w:val="32"/>
        </w:rPr>
      </w:pPr>
      <w:r w:rsidRPr="001A06C6">
        <w:rPr>
          <w:rFonts w:ascii="仿宋_GB2312" w:eastAsia="仿宋_GB2312" w:hAnsi="??" w:cs="宋体" w:hint="eastAsia"/>
          <w:color w:val="2A2A2A"/>
          <w:kern w:val="0"/>
          <w:sz w:val="32"/>
          <w:szCs w:val="32"/>
        </w:rPr>
        <w:t>各省、自治区、直辖市及计划单列市科技厅（委、局），新疆生产建设兵团科技局：</w:t>
      </w:r>
    </w:p>
    <w:p w:rsidR="008F51D8" w:rsidRDefault="008F51D8" w:rsidP="008F51D8">
      <w:pPr>
        <w:widowControl/>
        <w:shd w:val="clear" w:color="auto" w:fill="FFFFFF"/>
        <w:spacing w:line="560" w:lineRule="exact"/>
        <w:ind w:firstLineChars="200" w:firstLine="640"/>
        <w:rPr>
          <w:rFonts w:ascii="仿宋_GB2312" w:eastAsia="仿宋_GB2312" w:hAnsi="??" w:cs="宋体"/>
          <w:color w:val="2A2A2A"/>
          <w:kern w:val="0"/>
          <w:sz w:val="32"/>
          <w:szCs w:val="32"/>
        </w:rPr>
      </w:pPr>
      <w:r w:rsidRPr="001A06C6">
        <w:rPr>
          <w:rFonts w:ascii="仿宋_GB2312" w:eastAsia="仿宋_GB2312" w:hAnsi="??" w:cs="宋体" w:hint="eastAsia"/>
          <w:color w:val="2A2A2A"/>
          <w:kern w:val="0"/>
          <w:sz w:val="32"/>
          <w:szCs w:val="32"/>
        </w:rPr>
        <w:t>为深入贯彻党的十八大、十八届三中全会精神，全面落实《中共中央 国务院关于深化科技体制改革加快国家创新体系建设的意见》（中发〔2012〕6号），实施创新驱动发展战略，深化科技体制改革，充分发挥市场在资源配置中的决定性作用和更好发挥政府作用，激发科技型中小企业技术创新活力，促进科技型中小企业健康发展，现提出以下意见：</w:t>
      </w:r>
    </w:p>
    <w:p w:rsidR="008F51D8" w:rsidRDefault="008F51D8" w:rsidP="008F51D8">
      <w:pPr>
        <w:widowControl/>
        <w:shd w:val="clear" w:color="auto" w:fill="FFFFFF"/>
        <w:spacing w:line="560" w:lineRule="exact"/>
        <w:ind w:firstLineChars="200" w:firstLine="640"/>
        <w:rPr>
          <w:rFonts w:ascii="仿宋_GB2312" w:eastAsia="仿宋_GB2312" w:hAnsi="??" w:cs="宋体"/>
          <w:color w:val="2A2A2A"/>
          <w:kern w:val="0"/>
          <w:sz w:val="32"/>
          <w:szCs w:val="32"/>
        </w:rPr>
      </w:pPr>
      <w:r w:rsidRPr="001A06C6">
        <w:rPr>
          <w:rFonts w:ascii="黑体" w:eastAsia="黑体" w:hAnsi="黑体" w:cs="宋体" w:hint="eastAsia"/>
          <w:color w:val="2A2A2A"/>
          <w:kern w:val="0"/>
          <w:sz w:val="32"/>
          <w:szCs w:val="32"/>
        </w:rPr>
        <w:t>一、推动科技型中小企业创新发展的重要意义</w:t>
      </w:r>
      <w:r w:rsidRPr="001A06C6">
        <w:rPr>
          <w:rFonts w:ascii="黑体" w:eastAsia="黑体" w:hAnsi="黑体" w:cs="宋体"/>
          <w:color w:val="2A2A2A"/>
          <w:kern w:val="0"/>
          <w:sz w:val="32"/>
          <w:szCs w:val="32"/>
        </w:rPr>
        <w:br/>
      </w:r>
      <w:r w:rsidRPr="001A06C6">
        <w:rPr>
          <w:rFonts w:ascii="仿宋_GB2312" w:eastAsia="仿宋_GB2312" w:hAnsi="??" w:cs="宋体" w:hint="eastAsia"/>
          <w:color w:val="2A2A2A"/>
          <w:kern w:val="0"/>
          <w:sz w:val="32"/>
          <w:szCs w:val="32"/>
        </w:rPr>
        <w:t xml:space="preserve">　　科技型中小企业是指从事高新技术产品研发、生产和服务的中小企业群体，在提升科技创新能力、支撑经济可持续发展、扩大社会就业等方面发挥着重要作用。长期以来，在党中央国务院和各部门、各地方的大力支持下，科技型中小企业取得了长足发展。但是，我国科技型中小企业仍然面临创新能力有待加强、创业环境有待优化、服务体系有待完善、融资渠道有待拓宽等问题。因此，需要进一步凝聚各方力量，培育壮大科技型中小企业群体，带动科技型中小企业走创新发展道路，为经济社会发展提供重要支撑。</w:t>
      </w:r>
      <w:r w:rsidRPr="001A06C6">
        <w:rPr>
          <w:rFonts w:ascii="仿宋_GB2312" w:eastAsia="仿宋_GB2312" w:hAnsi="??" w:cs="宋体"/>
          <w:color w:val="2A2A2A"/>
          <w:kern w:val="0"/>
          <w:sz w:val="32"/>
          <w:szCs w:val="32"/>
        </w:rPr>
        <w:br/>
      </w:r>
      <w:r w:rsidRPr="001A06C6">
        <w:rPr>
          <w:rFonts w:ascii="仿宋_GB2312" w:eastAsia="仿宋_GB2312" w:hAnsi="??" w:cs="宋体" w:hint="eastAsia"/>
          <w:color w:val="2A2A2A"/>
          <w:kern w:val="0"/>
          <w:sz w:val="32"/>
          <w:szCs w:val="32"/>
        </w:rPr>
        <w:t xml:space="preserve">　　</w:t>
      </w:r>
      <w:r w:rsidRPr="001A06C6">
        <w:rPr>
          <w:rFonts w:ascii="黑体" w:eastAsia="黑体" w:hAnsi="黑体" w:cs="宋体" w:hint="eastAsia"/>
          <w:color w:val="2A2A2A"/>
          <w:kern w:val="0"/>
          <w:sz w:val="32"/>
          <w:szCs w:val="32"/>
        </w:rPr>
        <w:t>二、鼓励科技创业</w:t>
      </w:r>
      <w:r w:rsidRPr="001A06C6">
        <w:rPr>
          <w:rFonts w:ascii="黑体" w:eastAsia="黑体" w:hAnsi="黑体" w:cs="宋体"/>
          <w:color w:val="2A2A2A"/>
          <w:kern w:val="0"/>
          <w:sz w:val="32"/>
          <w:szCs w:val="32"/>
        </w:rPr>
        <w:br/>
      </w:r>
      <w:r w:rsidRPr="001A06C6">
        <w:rPr>
          <w:rFonts w:ascii="仿宋_GB2312" w:eastAsia="仿宋_GB2312" w:hAnsi="??" w:cs="宋体" w:hint="eastAsia"/>
          <w:color w:val="2A2A2A"/>
          <w:kern w:val="0"/>
          <w:sz w:val="32"/>
          <w:szCs w:val="32"/>
        </w:rPr>
        <w:lastRenderedPageBreak/>
        <w:t xml:space="preserve">　　</w:t>
      </w:r>
      <w:r w:rsidRPr="00A16816">
        <w:rPr>
          <w:rFonts w:ascii="楷体" w:eastAsia="楷体" w:hAnsi="楷体" w:cs="宋体" w:hint="eastAsia"/>
          <w:color w:val="2A2A2A"/>
          <w:kern w:val="0"/>
          <w:sz w:val="32"/>
          <w:szCs w:val="32"/>
        </w:rPr>
        <w:t>（一）支持创办科技型中小企业。</w:t>
      </w:r>
      <w:r w:rsidRPr="001A06C6">
        <w:rPr>
          <w:rFonts w:ascii="仿宋_GB2312" w:eastAsia="仿宋_GB2312" w:hAnsi="??" w:cs="宋体" w:hint="eastAsia"/>
          <w:color w:val="2A2A2A"/>
          <w:kern w:val="0"/>
          <w:sz w:val="32"/>
          <w:szCs w:val="32"/>
        </w:rPr>
        <w:t>鼓励科研院所、高等学校科研人员和企业科技人员创办科技型中小企业，建立健全股权、期权、分红权等有利于激励技术创业的收益分配机制。支持高校毕业生以创业的方式实现就业，对入驻科技企业孵化器或大学生创业基地的创业者给予房租优惠、创业辅导等支持。</w:t>
      </w:r>
      <w:r w:rsidRPr="001A06C6">
        <w:rPr>
          <w:rFonts w:ascii="仿宋_GB2312" w:eastAsia="仿宋_GB2312" w:hAnsi="??" w:cs="宋体"/>
          <w:color w:val="2A2A2A"/>
          <w:kern w:val="0"/>
          <w:sz w:val="32"/>
          <w:szCs w:val="32"/>
        </w:rPr>
        <w:br/>
      </w:r>
      <w:r w:rsidRPr="001A06C6">
        <w:rPr>
          <w:rFonts w:ascii="仿宋_GB2312" w:eastAsia="仿宋_GB2312" w:hAnsi="??" w:cs="宋体" w:hint="eastAsia"/>
          <w:color w:val="2A2A2A"/>
          <w:kern w:val="0"/>
          <w:sz w:val="32"/>
          <w:szCs w:val="32"/>
        </w:rPr>
        <w:t xml:space="preserve">　　</w:t>
      </w:r>
      <w:r w:rsidRPr="00A16816">
        <w:rPr>
          <w:rFonts w:ascii="楷体" w:eastAsia="楷体" w:hAnsi="楷体" w:cs="宋体" w:hint="eastAsia"/>
          <w:color w:val="2A2A2A"/>
          <w:kern w:val="0"/>
          <w:sz w:val="32"/>
          <w:szCs w:val="32"/>
        </w:rPr>
        <w:t>（二）加快推进创业投资机构发展。</w:t>
      </w:r>
      <w:r w:rsidRPr="001A06C6">
        <w:rPr>
          <w:rFonts w:ascii="仿宋_GB2312" w:eastAsia="仿宋_GB2312" w:hAnsi="??" w:cs="宋体" w:hint="eastAsia"/>
          <w:color w:val="2A2A2A"/>
          <w:kern w:val="0"/>
          <w:sz w:val="32"/>
          <w:szCs w:val="32"/>
        </w:rPr>
        <w:t>鼓励各类社会资本设立天使投资、创业投资等股权投资基金，支持科技型中小企业创业活动。探索建立早期创投风险补偿机制，在投资损失确认后可按损失额的一定比例，对创业投资企业进行风险补偿。</w:t>
      </w:r>
      <w:r w:rsidRPr="001A06C6">
        <w:rPr>
          <w:rFonts w:ascii="仿宋_GB2312" w:eastAsia="仿宋_GB2312" w:hAnsi="??" w:cs="宋体"/>
          <w:color w:val="2A2A2A"/>
          <w:kern w:val="0"/>
          <w:sz w:val="32"/>
          <w:szCs w:val="32"/>
        </w:rPr>
        <w:br/>
      </w:r>
      <w:r w:rsidRPr="001A06C6">
        <w:rPr>
          <w:rFonts w:ascii="仿宋_GB2312" w:eastAsia="仿宋_GB2312" w:hAnsi="??" w:cs="宋体" w:hint="eastAsia"/>
          <w:color w:val="2A2A2A"/>
          <w:kern w:val="0"/>
          <w:sz w:val="32"/>
          <w:szCs w:val="32"/>
        </w:rPr>
        <w:t xml:space="preserve">　　</w:t>
      </w:r>
      <w:r w:rsidRPr="00A16816">
        <w:rPr>
          <w:rFonts w:ascii="楷体" w:eastAsia="楷体" w:hAnsi="楷体" w:cs="宋体" w:hint="eastAsia"/>
          <w:color w:val="2A2A2A"/>
          <w:kern w:val="0"/>
          <w:sz w:val="32"/>
          <w:szCs w:val="32"/>
        </w:rPr>
        <w:t>（三）加强创新创业孵化生态体系建设。</w:t>
      </w:r>
      <w:r w:rsidRPr="001A06C6">
        <w:rPr>
          <w:rFonts w:ascii="仿宋_GB2312" w:eastAsia="仿宋_GB2312" w:hAnsi="??" w:cs="宋体" w:hint="eastAsia"/>
          <w:color w:val="2A2A2A"/>
          <w:kern w:val="0"/>
          <w:sz w:val="32"/>
          <w:szCs w:val="32"/>
        </w:rPr>
        <w:t>推动建立支持科技创业企业成长的持续推进机制和全程孵化体系，促进大学科技园、科技企业孵化器等创业载体功能提升和创新发展。加大中小企业专项资金等对创业载体建设的支持力度。</w:t>
      </w:r>
      <w:r w:rsidRPr="001A06C6">
        <w:rPr>
          <w:rFonts w:ascii="仿宋_GB2312" w:eastAsia="仿宋_GB2312" w:hAnsi="??" w:cs="宋体"/>
          <w:color w:val="2A2A2A"/>
          <w:kern w:val="0"/>
          <w:sz w:val="32"/>
          <w:szCs w:val="32"/>
        </w:rPr>
        <w:br/>
      </w:r>
      <w:r w:rsidRPr="001A06C6">
        <w:rPr>
          <w:rFonts w:ascii="仿宋_GB2312" w:eastAsia="仿宋_GB2312" w:hAnsi="??" w:cs="宋体" w:hint="eastAsia"/>
          <w:color w:val="2A2A2A"/>
          <w:kern w:val="0"/>
          <w:sz w:val="32"/>
          <w:szCs w:val="32"/>
        </w:rPr>
        <w:t xml:space="preserve">　　</w:t>
      </w:r>
      <w:r w:rsidRPr="001A06C6">
        <w:rPr>
          <w:rFonts w:ascii="黑体" w:eastAsia="黑体" w:hAnsi="黑体" w:cs="宋体" w:hint="eastAsia"/>
          <w:color w:val="2A2A2A"/>
          <w:kern w:val="0"/>
          <w:sz w:val="32"/>
          <w:szCs w:val="32"/>
        </w:rPr>
        <w:t>三、支持技术创新</w:t>
      </w:r>
      <w:r w:rsidRPr="001A06C6">
        <w:rPr>
          <w:rFonts w:ascii="黑体" w:eastAsia="黑体" w:hAnsi="黑体" w:cs="宋体"/>
          <w:color w:val="2A2A2A"/>
          <w:kern w:val="0"/>
          <w:sz w:val="32"/>
          <w:szCs w:val="32"/>
        </w:rPr>
        <w:br/>
      </w:r>
      <w:r w:rsidRPr="001A06C6">
        <w:rPr>
          <w:rFonts w:ascii="仿宋_GB2312" w:eastAsia="仿宋_GB2312" w:hAnsi="??" w:cs="宋体" w:hint="eastAsia"/>
          <w:color w:val="2A2A2A"/>
          <w:kern w:val="0"/>
          <w:sz w:val="32"/>
          <w:szCs w:val="32"/>
        </w:rPr>
        <w:t xml:space="preserve">　　</w:t>
      </w:r>
      <w:r w:rsidRPr="00A16816">
        <w:rPr>
          <w:rFonts w:ascii="楷体" w:eastAsia="楷体" w:hAnsi="楷体" w:cs="宋体" w:hint="eastAsia"/>
          <w:color w:val="2A2A2A"/>
          <w:kern w:val="0"/>
          <w:sz w:val="32"/>
          <w:szCs w:val="32"/>
        </w:rPr>
        <w:t>（四）支持科技型中小企业建立研发机构。</w:t>
      </w:r>
      <w:r w:rsidRPr="001A06C6">
        <w:rPr>
          <w:rFonts w:ascii="仿宋_GB2312" w:eastAsia="仿宋_GB2312" w:hAnsi="??" w:cs="宋体" w:hint="eastAsia"/>
          <w:color w:val="2A2A2A"/>
          <w:kern w:val="0"/>
          <w:sz w:val="32"/>
          <w:szCs w:val="32"/>
        </w:rPr>
        <w:t>支持科技型中小企业建立企业实验室、企业技术中心、工程技术研究中心等研发机构，提升对技术创新的支撑与服务能力。对拥有自主知识产权并形成良好经济社会效益的科技型中小企业研发机构给予重点扶持。</w:t>
      </w:r>
      <w:r w:rsidRPr="001A06C6">
        <w:rPr>
          <w:rFonts w:ascii="仿宋_GB2312" w:eastAsia="仿宋_GB2312" w:hAnsi="??" w:cs="宋体"/>
          <w:color w:val="2A2A2A"/>
          <w:kern w:val="0"/>
          <w:sz w:val="32"/>
          <w:szCs w:val="32"/>
        </w:rPr>
        <w:br/>
      </w:r>
      <w:r w:rsidRPr="001A06C6">
        <w:rPr>
          <w:rFonts w:ascii="仿宋_GB2312" w:eastAsia="仿宋_GB2312" w:hAnsi="??" w:cs="宋体" w:hint="eastAsia"/>
          <w:color w:val="2A2A2A"/>
          <w:kern w:val="0"/>
          <w:sz w:val="32"/>
          <w:szCs w:val="32"/>
        </w:rPr>
        <w:t xml:space="preserve">　　</w:t>
      </w:r>
      <w:r w:rsidRPr="00A16816">
        <w:rPr>
          <w:rFonts w:ascii="楷体" w:eastAsia="楷体" w:hAnsi="楷体" w:cs="宋体" w:hint="eastAsia"/>
          <w:color w:val="2A2A2A"/>
          <w:kern w:val="0"/>
          <w:sz w:val="32"/>
          <w:szCs w:val="32"/>
        </w:rPr>
        <w:t>（五）支持科技型中小企业开展技术改造。</w:t>
      </w:r>
      <w:r w:rsidRPr="001A06C6">
        <w:rPr>
          <w:rFonts w:ascii="仿宋_GB2312" w:eastAsia="仿宋_GB2312" w:hAnsi="??" w:cs="宋体" w:hint="eastAsia"/>
          <w:color w:val="2A2A2A"/>
          <w:kern w:val="0"/>
          <w:sz w:val="32"/>
          <w:szCs w:val="32"/>
        </w:rPr>
        <w:t>鼓励和引导中小企业加强技术改造与升级，支持其采用新技术、新工艺、新设备调整优化产业和产品结构，将技术改造项目纳入贷款</w:t>
      </w:r>
      <w:r w:rsidRPr="001A06C6">
        <w:rPr>
          <w:rFonts w:ascii="仿宋_GB2312" w:eastAsia="仿宋_GB2312" w:hAnsi="??" w:cs="宋体" w:hint="eastAsia"/>
          <w:color w:val="2A2A2A"/>
          <w:kern w:val="0"/>
          <w:sz w:val="32"/>
          <w:szCs w:val="32"/>
        </w:rPr>
        <w:lastRenderedPageBreak/>
        <w:t>贴息等优惠政策的支持范围。</w:t>
      </w:r>
      <w:r w:rsidRPr="001A06C6">
        <w:rPr>
          <w:rFonts w:ascii="仿宋_GB2312" w:eastAsia="仿宋_GB2312" w:hAnsi="??" w:cs="宋体"/>
          <w:color w:val="2A2A2A"/>
          <w:kern w:val="0"/>
          <w:sz w:val="32"/>
          <w:szCs w:val="32"/>
        </w:rPr>
        <w:br/>
      </w:r>
      <w:r w:rsidRPr="001A06C6">
        <w:rPr>
          <w:rFonts w:ascii="仿宋_GB2312" w:eastAsia="仿宋_GB2312" w:hAnsi="??" w:cs="宋体" w:hint="eastAsia"/>
          <w:color w:val="2A2A2A"/>
          <w:kern w:val="0"/>
          <w:sz w:val="32"/>
          <w:szCs w:val="32"/>
        </w:rPr>
        <w:t xml:space="preserve">　　</w:t>
      </w:r>
      <w:r w:rsidRPr="00A16816">
        <w:rPr>
          <w:rFonts w:ascii="楷体" w:eastAsia="楷体" w:hAnsi="楷体" w:cs="宋体" w:hint="eastAsia"/>
          <w:color w:val="2A2A2A"/>
          <w:kern w:val="0"/>
          <w:sz w:val="32"/>
          <w:szCs w:val="32"/>
        </w:rPr>
        <w:t>（六）通过政府采购支持科技型中小企业技术创新。</w:t>
      </w:r>
      <w:r w:rsidRPr="001A06C6">
        <w:rPr>
          <w:rFonts w:ascii="仿宋_GB2312" w:eastAsia="仿宋_GB2312" w:hAnsi="??" w:cs="宋体" w:hint="eastAsia"/>
          <w:color w:val="2A2A2A"/>
          <w:kern w:val="0"/>
          <w:sz w:val="32"/>
          <w:szCs w:val="32"/>
        </w:rPr>
        <w:t>进一步完善和落实国家政府采购扶持中小企业发展的相关法规政策。各级机关、事业单位和社团组织的政府采购活动，在同等条件下，鼓励优先采购科技型中小企业的产品和服务。鼓励科技型中小企业组成联合体共同参加政府采购与首台（套）示范项目。</w:t>
      </w:r>
      <w:r w:rsidRPr="001A06C6">
        <w:rPr>
          <w:rFonts w:ascii="仿宋_GB2312" w:eastAsia="仿宋_GB2312" w:hAnsi="??" w:cs="宋体"/>
          <w:color w:val="2A2A2A"/>
          <w:kern w:val="0"/>
          <w:sz w:val="32"/>
          <w:szCs w:val="32"/>
        </w:rPr>
        <w:br/>
      </w:r>
      <w:r w:rsidRPr="001A06C6">
        <w:rPr>
          <w:rFonts w:ascii="仿宋_GB2312" w:eastAsia="仿宋_GB2312" w:hAnsi="??" w:cs="宋体" w:hint="eastAsia"/>
          <w:color w:val="2A2A2A"/>
          <w:kern w:val="0"/>
          <w:sz w:val="32"/>
          <w:szCs w:val="32"/>
        </w:rPr>
        <w:t xml:space="preserve">　</w:t>
      </w:r>
      <w:r w:rsidRPr="001A06C6">
        <w:rPr>
          <w:rFonts w:ascii="黑体" w:eastAsia="黑体" w:hAnsi="黑体" w:cs="宋体" w:hint="eastAsia"/>
          <w:color w:val="2A2A2A"/>
          <w:kern w:val="0"/>
          <w:sz w:val="32"/>
          <w:szCs w:val="32"/>
        </w:rPr>
        <w:t xml:space="preserve">　四、强化协同创新</w:t>
      </w:r>
      <w:r w:rsidRPr="001A06C6">
        <w:rPr>
          <w:rFonts w:ascii="黑体" w:eastAsia="黑体" w:hAnsi="黑体" w:cs="宋体"/>
          <w:color w:val="2A2A2A"/>
          <w:kern w:val="0"/>
          <w:sz w:val="32"/>
          <w:szCs w:val="32"/>
        </w:rPr>
        <w:br/>
      </w:r>
      <w:r w:rsidRPr="001A06C6">
        <w:rPr>
          <w:rFonts w:ascii="仿宋_GB2312" w:eastAsia="仿宋_GB2312" w:hAnsi="??" w:cs="宋体" w:hint="eastAsia"/>
          <w:color w:val="2A2A2A"/>
          <w:kern w:val="0"/>
          <w:sz w:val="32"/>
          <w:szCs w:val="32"/>
        </w:rPr>
        <w:t xml:space="preserve">　　</w:t>
      </w:r>
      <w:r w:rsidRPr="00A16816">
        <w:rPr>
          <w:rFonts w:ascii="楷体" w:eastAsia="楷体" w:hAnsi="楷体" w:cs="宋体" w:hint="eastAsia"/>
          <w:color w:val="2A2A2A"/>
          <w:kern w:val="0"/>
          <w:sz w:val="32"/>
          <w:szCs w:val="32"/>
        </w:rPr>
        <w:t>（七）推动科技型中小企业开展协同创新。</w:t>
      </w:r>
      <w:r w:rsidRPr="001A06C6">
        <w:rPr>
          <w:rFonts w:ascii="仿宋_GB2312" w:eastAsia="仿宋_GB2312" w:hAnsi="??" w:cs="宋体" w:hint="eastAsia"/>
          <w:color w:val="2A2A2A"/>
          <w:kern w:val="0"/>
          <w:sz w:val="32"/>
          <w:szCs w:val="32"/>
        </w:rPr>
        <w:t>推动科技型中小企业与大型企业、高等学校、科研院所开展战略合作，探索产学研深度结合的有效模式和长效机制。鼓励高等学校、科研院所等形成的科技成果向科技型中小企业转移转化。深入开展科技人员服务企业行动，通过科技特派员等方式组织科技人员帮助科技型中小企业解决技术难题。</w:t>
      </w:r>
      <w:r w:rsidRPr="001A06C6">
        <w:rPr>
          <w:rFonts w:ascii="仿宋_GB2312" w:eastAsia="仿宋_GB2312" w:hAnsi="??" w:cs="宋体"/>
          <w:color w:val="2A2A2A"/>
          <w:kern w:val="0"/>
          <w:sz w:val="32"/>
          <w:szCs w:val="32"/>
        </w:rPr>
        <w:br/>
      </w:r>
      <w:r w:rsidRPr="001A06C6">
        <w:rPr>
          <w:rFonts w:ascii="仿宋_GB2312" w:eastAsia="仿宋_GB2312" w:hAnsi="??" w:cs="宋体" w:hint="eastAsia"/>
          <w:color w:val="2A2A2A"/>
          <w:kern w:val="0"/>
          <w:sz w:val="32"/>
          <w:szCs w:val="32"/>
        </w:rPr>
        <w:t xml:space="preserve">　　</w:t>
      </w:r>
      <w:r w:rsidRPr="00A16816">
        <w:rPr>
          <w:rFonts w:ascii="楷体" w:eastAsia="楷体" w:hAnsi="楷体" w:cs="宋体" w:hint="eastAsia"/>
          <w:color w:val="2A2A2A"/>
          <w:kern w:val="0"/>
          <w:sz w:val="32"/>
          <w:szCs w:val="32"/>
        </w:rPr>
        <w:t>（八）鼓励高校院所和大型企业开放科技资源。</w:t>
      </w:r>
      <w:r w:rsidRPr="001A06C6">
        <w:rPr>
          <w:rFonts w:ascii="仿宋_GB2312" w:eastAsia="仿宋_GB2312" w:hAnsi="??" w:cs="宋体" w:hint="eastAsia"/>
          <w:color w:val="2A2A2A"/>
          <w:kern w:val="0"/>
          <w:sz w:val="32"/>
          <w:szCs w:val="32"/>
        </w:rPr>
        <w:t>引导和鼓励有条件的高等学校、科研院所、大型企业的重点实验室、国家工程（技术）研究中心、大型科学仪器中心、分析测试中心等科研基础设施和设备进一步向科技型中小企业开放，提供检验检测、标准制定、研发设计等科技服务。</w:t>
      </w:r>
      <w:r w:rsidRPr="001A06C6">
        <w:rPr>
          <w:rFonts w:ascii="仿宋_GB2312" w:eastAsia="仿宋_GB2312" w:hAnsi="??" w:cs="宋体"/>
          <w:color w:val="2A2A2A"/>
          <w:kern w:val="0"/>
          <w:sz w:val="32"/>
          <w:szCs w:val="32"/>
        </w:rPr>
        <w:br/>
      </w:r>
      <w:r w:rsidRPr="001A06C6">
        <w:rPr>
          <w:rFonts w:ascii="仿宋_GB2312" w:eastAsia="仿宋_GB2312" w:hAnsi="??" w:cs="宋体" w:hint="eastAsia"/>
          <w:color w:val="2A2A2A"/>
          <w:kern w:val="0"/>
          <w:sz w:val="32"/>
          <w:szCs w:val="32"/>
        </w:rPr>
        <w:t xml:space="preserve">　　</w:t>
      </w:r>
      <w:r w:rsidRPr="00A16816">
        <w:rPr>
          <w:rFonts w:ascii="楷体" w:eastAsia="楷体" w:hAnsi="楷体" w:cs="宋体" w:hint="eastAsia"/>
          <w:color w:val="2A2A2A"/>
          <w:kern w:val="0"/>
          <w:sz w:val="32"/>
          <w:szCs w:val="32"/>
        </w:rPr>
        <w:t>（九）吸纳科技型中小企业参与构建产业技术创新战略联盟。</w:t>
      </w:r>
      <w:r w:rsidRPr="001A06C6">
        <w:rPr>
          <w:rFonts w:ascii="仿宋_GB2312" w:eastAsia="仿宋_GB2312" w:hAnsi="??" w:cs="宋体" w:hint="eastAsia"/>
          <w:color w:val="2A2A2A"/>
          <w:kern w:val="0"/>
          <w:sz w:val="32"/>
          <w:szCs w:val="32"/>
        </w:rPr>
        <w:t>以产业技术创新关键问题为导向、形成产业核心竞争力为目标，引导行业骨干企业牵头，广泛吸纳科技型中小企业参与，按市场机制积极构建产业技术创新战略联盟。</w:t>
      </w:r>
      <w:r w:rsidRPr="001A06C6">
        <w:rPr>
          <w:rFonts w:ascii="仿宋_GB2312" w:eastAsia="仿宋_GB2312" w:hAnsi="??" w:cs="宋体"/>
          <w:color w:val="2A2A2A"/>
          <w:kern w:val="0"/>
          <w:sz w:val="32"/>
          <w:szCs w:val="32"/>
        </w:rPr>
        <w:br/>
      </w:r>
      <w:r w:rsidRPr="001A06C6">
        <w:rPr>
          <w:rFonts w:ascii="仿宋_GB2312" w:eastAsia="仿宋_GB2312" w:hAnsi="??" w:cs="宋体" w:hint="eastAsia"/>
          <w:color w:val="2A2A2A"/>
          <w:kern w:val="0"/>
          <w:sz w:val="32"/>
          <w:szCs w:val="32"/>
        </w:rPr>
        <w:t xml:space="preserve">　　</w:t>
      </w:r>
      <w:r w:rsidRPr="001A06C6">
        <w:rPr>
          <w:rFonts w:ascii="黑体" w:eastAsia="黑体" w:hAnsi="黑体" w:cs="宋体" w:hint="eastAsia"/>
          <w:color w:val="2A2A2A"/>
          <w:kern w:val="0"/>
          <w:sz w:val="32"/>
          <w:szCs w:val="32"/>
        </w:rPr>
        <w:t>五、推动集聚化发展</w:t>
      </w:r>
      <w:r w:rsidRPr="001A06C6">
        <w:rPr>
          <w:rFonts w:ascii="黑体" w:eastAsia="黑体" w:hAnsi="黑体" w:cs="宋体"/>
          <w:color w:val="2A2A2A"/>
          <w:kern w:val="0"/>
          <w:sz w:val="32"/>
          <w:szCs w:val="32"/>
        </w:rPr>
        <w:br/>
      </w:r>
      <w:r w:rsidRPr="001A06C6">
        <w:rPr>
          <w:rFonts w:ascii="仿宋_GB2312" w:eastAsia="仿宋_GB2312" w:hAnsi="??" w:cs="宋体" w:hint="eastAsia"/>
          <w:color w:val="2A2A2A"/>
          <w:kern w:val="0"/>
          <w:sz w:val="32"/>
          <w:szCs w:val="32"/>
        </w:rPr>
        <w:lastRenderedPageBreak/>
        <w:t xml:space="preserve">　　</w:t>
      </w:r>
      <w:r w:rsidRPr="00A16816">
        <w:rPr>
          <w:rFonts w:ascii="楷体" w:eastAsia="楷体" w:hAnsi="楷体" w:cs="宋体" w:hint="eastAsia"/>
          <w:color w:val="2A2A2A"/>
          <w:kern w:val="0"/>
          <w:sz w:val="32"/>
          <w:szCs w:val="32"/>
        </w:rPr>
        <w:t>（十）充分发挥国家高新区、产业化基地的集聚作用。</w:t>
      </w:r>
      <w:r w:rsidRPr="001A06C6">
        <w:rPr>
          <w:rFonts w:ascii="仿宋_GB2312" w:eastAsia="仿宋_GB2312" w:hAnsi="??" w:cs="宋体" w:hint="eastAsia"/>
          <w:color w:val="2A2A2A"/>
          <w:kern w:val="0"/>
          <w:sz w:val="32"/>
          <w:szCs w:val="32"/>
        </w:rPr>
        <w:t>以国家高新区、高新技术产业化基地、现代服务业产业化基地、火炬计划特色产业基地、创新型产业集群等为载体，引导科技型中小企业走布局集中、产业集聚、土地集约的发展模式，促进科技型中小企业集群式发展。</w:t>
      </w:r>
      <w:r w:rsidRPr="001A06C6">
        <w:rPr>
          <w:rFonts w:ascii="仿宋_GB2312" w:eastAsia="仿宋_GB2312" w:hAnsi="??" w:cs="宋体"/>
          <w:color w:val="2A2A2A"/>
          <w:kern w:val="0"/>
          <w:sz w:val="32"/>
          <w:szCs w:val="32"/>
        </w:rPr>
        <w:br/>
      </w:r>
      <w:r w:rsidRPr="001A06C6">
        <w:rPr>
          <w:rFonts w:ascii="仿宋_GB2312" w:eastAsia="仿宋_GB2312" w:hAnsi="??" w:cs="宋体" w:hint="eastAsia"/>
          <w:color w:val="2A2A2A"/>
          <w:kern w:val="0"/>
          <w:sz w:val="32"/>
          <w:szCs w:val="32"/>
        </w:rPr>
        <w:t xml:space="preserve">　　</w:t>
      </w:r>
      <w:r w:rsidRPr="00A16816">
        <w:rPr>
          <w:rFonts w:ascii="楷体" w:eastAsia="楷体" w:hAnsi="楷体" w:cs="宋体" w:hint="eastAsia"/>
          <w:color w:val="2A2A2A"/>
          <w:kern w:val="0"/>
          <w:sz w:val="32"/>
          <w:szCs w:val="32"/>
        </w:rPr>
        <w:t>（十一）引导科技型中小企业走专业化发展道路，提升产品质量、塑造品牌。</w:t>
      </w:r>
      <w:r w:rsidRPr="001A06C6">
        <w:rPr>
          <w:rFonts w:ascii="仿宋_GB2312" w:eastAsia="仿宋_GB2312" w:hAnsi="??" w:cs="宋体" w:hint="eastAsia"/>
          <w:color w:val="2A2A2A"/>
          <w:kern w:val="0"/>
          <w:sz w:val="32"/>
          <w:szCs w:val="32"/>
        </w:rPr>
        <w:t>支持科技型中小企业聚焦</w:t>
      </w:r>
      <w:r w:rsidRPr="001A06C6">
        <w:rPr>
          <w:rFonts w:ascii="仿宋_GB2312" w:eastAsia="仿宋_GB2312" w:hAnsi="??" w:cs="宋体"/>
          <w:color w:val="2A2A2A"/>
          <w:kern w:val="0"/>
          <w:sz w:val="32"/>
          <w:szCs w:val="32"/>
        </w:rPr>
        <w:t>“</w:t>
      </w:r>
      <w:r w:rsidRPr="001A06C6">
        <w:rPr>
          <w:rFonts w:ascii="仿宋_GB2312" w:eastAsia="仿宋_GB2312" w:hAnsi="??" w:cs="宋体" w:hint="eastAsia"/>
          <w:color w:val="2A2A2A"/>
          <w:kern w:val="0"/>
          <w:sz w:val="32"/>
          <w:szCs w:val="32"/>
        </w:rPr>
        <w:t>新技术、新业态、新模式</w:t>
      </w:r>
      <w:r w:rsidRPr="001A06C6">
        <w:rPr>
          <w:rFonts w:ascii="仿宋_GB2312" w:eastAsia="仿宋_GB2312" w:hAnsi="??" w:cs="宋体"/>
          <w:color w:val="2A2A2A"/>
          <w:kern w:val="0"/>
          <w:sz w:val="32"/>
          <w:szCs w:val="32"/>
        </w:rPr>
        <w:t>”</w:t>
      </w:r>
      <w:r w:rsidRPr="001A06C6">
        <w:rPr>
          <w:rFonts w:ascii="仿宋_GB2312" w:eastAsia="仿宋_GB2312" w:hAnsi="??" w:cs="宋体" w:hint="eastAsia"/>
          <w:color w:val="2A2A2A"/>
          <w:kern w:val="0"/>
          <w:sz w:val="32"/>
          <w:szCs w:val="32"/>
        </w:rPr>
        <w:t>，走专业化、精细化发展道路。鼓励科技型中小企业做强核心业务，推进精益制造，打造具有竞争力和影响力的精品和品牌。</w:t>
      </w:r>
      <w:r w:rsidRPr="001A06C6">
        <w:rPr>
          <w:rFonts w:ascii="仿宋_GB2312" w:eastAsia="仿宋_GB2312" w:hAnsi="??" w:cs="宋体"/>
          <w:color w:val="2A2A2A"/>
          <w:kern w:val="0"/>
          <w:sz w:val="32"/>
          <w:szCs w:val="32"/>
        </w:rPr>
        <w:br/>
      </w:r>
      <w:r w:rsidRPr="001A06C6">
        <w:rPr>
          <w:rFonts w:ascii="仿宋_GB2312" w:eastAsia="仿宋_GB2312" w:hAnsi="??" w:cs="宋体" w:hint="eastAsia"/>
          <w:color w:val="2A2A2A"/>
          <w:kern w:val="0"/>
          <w:sz w:val="32"/>
          <w:szCs w:val="32"/>
        </w:rPr>
        <w:t xml:space="preserve">　　</w:t>
      </w:r>
      <w:r w:rsidRPr="001A06C6">
        <w:rPr>
          <w:rFonts w:ascii="黑体" w:eastAsia="黑体" w:hAnsi="黑体" w:cs="宋体" w:hint="eastAsia"/>
          <w:color w:val="2A2A2A"/>
          <w:kern w:val="0"/>
          <w:sz w:val="32"/>
          <w:szCs w:val="32"/>
        </w:rPr>
        <w:t>六、完善服务体系</w:t>
      </w:r>
      <w:r w:rsidRPr="001A06C6">
        <w:rPr>
          <w:rFonts w:ascii="黑体" w:eastAsia="黑体" w:hAnsi="黑体" w:cs="宋体"/>
          <w:color w:val="2A2A2A"/>
          <w:kern w:val="0"/>
          <w:sz w:val="32"/>
          <w:szCs w:val="32"/>
        </w:rPr>
        <w:br/>
      </w:r>
      <w:r w:rsidRPr="001A06C6">
        <w:rPr>
          <w:rFonts w:ascii="仿宋_GB2312" w:eastAsia="仿宋_GB2312" w:hAnsi="??" w:cs="宋体" w:hint="eastAsia"/>
          <w:color w:val="2A2A2A"/>
          <w:kern w:val="0"/>
          <w:sz w:val="32"/>
          <w:szCs w:val="32"/>
        </w:rPr>
        <w:t xml:space="preserve">　　</w:t>
      </w:r>
      <w:r w:rsidRPr="00A16816">
        <w:rPr>
          <w:rFonts w:ascii="楷体" w:eastAsia="楷体" w:hAnsi="楷体" w:cs="宋体" w:hint="eastAsia"/>
          <w:color w:val="2A2A2A"/>
          <w:kern w:val="0"/>
          <w:sz w:val="32"/>
          <w:szCs w:val="32"/>
        </w:rPr>
        <w:t>（十二）完善科技型中小企业技术创新服务体系。</w:t>
      </w:r>
      <w:r w:rsidRPr="001A06C6">
        <w:rPr>
          <w:rFonts w:ascii="仿宋_GB2312" w:eastAsia="仿宋_GB2312" w:hAnsi="??" w:cs="宋体" w:hint="eastAsia"/>
          <w:color w:val="2A2A2A"/>
          <w:kern w:val="0"/>
          <w:sz w:val="32"/>
          <w:szCs w:val="32"/>
        </w:rPr>
        <w:t>充分发挥地方在区域创新中的主导作用，通过政策引导和试点带动，整合资源，加快建设各具特色的科技型中小企业技术创新公共服务体系。鼓励通过政府购买服务的方式，为科技型中小企业提供管理指导、技能培训、市场开拓、标准咨询、检验检测认证等服务。</w:t>
      </w:r>
      <w:r w:rsidRPr="001A06C6">
        <w:rPr>
          <w:rFonts w:ascii="仿宋_GB2312" w:eastAsia="仿宋_GB2312" w:hAnsi="??" w:cs="宋体"/>
          <w:color w:val="2A2A2A"/>
          <w:kern w:val="0"/>
          <w:sz w:val="32"/>
          <w:szCs w:val="32"/>
        </w:rPr>
        <w:br/>
      </w:r>
      <w:r w:rsidRPr="001A06C6">
        <w:rPr>
          <w:rFonts w:ascii="仿宋_GB2312" w:eastAsia="仿宋_GB2312" w:hAnsi="??" w:cs="宋体" w:hint="eastAsia"/>
          <w:color w:val="2A2A2A"/>
          <w:kern w:val="0"/>
          <w:sz w:val="32"/>
          <w:szCs w:val="32"/>
        </w:rPr>
        <w:t xml:space="preserve">　　</w:t>
      </w:r>
      <w:r w:rsidRPr="00A16816">
        <w:rPr>
          <w:rFonts w:ascii="楷体" w:eastAsia="楷体" w:hAnsi="楷体" w:cs="宋体" w:hint="eastAsia"/>
          <w:color w:val="2A2A2A"/>
          <w:kern w:val="0"/>
          <w:sz w:val="32"/>
          <w:szCs w:val="32"/>
        </w:rPr>
        <w:t>（十三）充分发挥专业中介机构和科技服务机构作用。</w:t>
      </w:r>
      <w:r w:rsidRPr="001A06C6">
        <w:rPr>
          <w:rFonts w:ascii="仿宋_GB2312" w:eastAsia="仿宋_GB2312" w:hAnsi="??" w:cs="宋体" w:hint="eastAsia"/>
          <w:color w:val="2A2A2A"/>
          <w:kern w:val="0"/>
          <w:sz w:val="32"/>
          <w:szCs w:val="32"/>
        </w:rPr>
        <w:t>开放并扩大中小企业中介服务机构的服务领域、规范中介服务市场，促进各类专业机构为科技型中小企业提供优质服务。充分发挥科技服务机构作用，推动各类科技服务机构面向科技型中小企业开展服务。</w:t>
      </w:r>
      <w:r w:rsidRPr="001A06C6">
        <w:rPr>
          <w:rFonts w:ascii="仿宋_GB2312" w:eastAsia="仿宋_GB2312" w:hAnsi="??" w:cs="宋体"/>
          <w:color w:val="2A2A2A"/>
          <w:kern w:val="0"/>
          <w:sz w:val="32"/>
          <w:szCs w:val="32"/>
        </w:rPr>
        <w:br/>
      </w:r>
      <w:r w:rsidRPr="001A06C6">
        <w:rPr>
          <w:rFonts w:ascii="仿宋_GB2312" w:eastAsia="仿宋_GB2312" w:hAnsi="??" w:cs="宋体" w:hint="eastAsia"/>
          <w:color w:val="2A2A2A"/>
          <w:kern w:val="0"/>
          <w:sz w:val="32"/>
          <w:szCs w:val="32"/>
        </w:rPr>
        <w:t xml:space="preserve">　　</w:t>
      </w:r>
      <w:r w:rsidRPr="001A06C6">
        <w:rPr>
          <w:rFonts w:ascii="黑体" w:eastAsia="黑体" w:hAnsi="黑体" w:cs="宋体" w:hint="eastAsia"/>
          <w:color w:val="2A2A2A"/>
          <w:kern w:val="0"/>
          <w:sz w:val="32"/>
          <w:szCs w:val="32"/>
        </w:rPr>
        <w:t>七、拓宽融资渠道</w:t>
      </w:r>
      <w:r w:rsidRPr="001A06C6">
        <w:rPr>
          <w:rFonts w:ascii="黑体" w:eastAsia="黑体" w:hAnsi="黑体" w:cs="宋体"/>
          <w:color w:val="2A2A2A"/>
          <w:kern w:val="0"/>
          <w:sz w:val="32"/>
          <w:szCs w:val="32"/>
        </w:rPr>
        <w:br/>
      </w:r>
      <w:r w:rsidRPr="001A06C6">
        <w:rPr>
          <w:rFonts w:ascii="仿宋_GB2312" w:eastAsia="仿宋_GB2312" w:hAnsi="??" w:cs="宋体" w:hint="eastAsia"/>
          <w:color w:val="2A2A2A"/>
          <w:kern w:val="0"/>
          <w:sz w:val="32"/>
          <w:szCs w:val="32"/>
        </w:rPr>
        <w:t xml:space="preserve">　　</w:t>
      </w:r>
      <w:r w:rsidRPr="00A16816">
        <w:rPr>
          <w:rFonts w:ascii="楷体" w:eastAsia="楷体" w:hAnsi="楷体" w:cs="宋体" w:hint="eastAsia"/>
          <w:color w:val="2A2A2A"/>
          <w:kern w:val="0"/>
          <w:sz w:val="32"/>
          <w:szCs w:val="32"/>
        </w:rPr>
        <w:t>（十四）完善多层次资本市场，支持科技型中小企业做</w:t>
      </w:r>
      <w:r w:rsidRPr="00A16816">
        <w:rPr>
          <w:rFonts w:ascii="楷体" w:eastAsia="楷体" w:hAnsi="楷体" w:cs="宋体" w:hint="eastAsia"/>
          <w:color w:val="2A2A2A"/>
          <w:kern w:val="0"/>
          <w:sz w:val="32"/>
          <w:szCs w:val="32"/>
        </w:rPr>
        <w:lastRenderedPageBreak/>
        <w:t>大做强。</w:t>
      </w:r>
      <w:r w:rsidRPr="001A06C6">
        <w:rPr>
          <w:rFonts w:ascii="仿宋_GB2312" w:eastAsia="仿宋_GB2312" w:hAnsi="??" w:cs="宋体" w:hint="eastAsia"/>
          <w:color w:val="2A2A2A"/>
          <w:kern w:val="0"/>
          <w:sz w:val="32"/>
          <w:szCs w:val="32"/>
        </w:rPr>
        <w:t>支持科技型中小企业通过多层次资本市场体系实现改制、挂牌、上市融资。支持利用各类产权交易市场开展科技型中小企业股权流转和融资服务，完善非上市科技公司股份转让途径。鼓励科技型中小企业利用债券市场融资，探索对发行企业债券、信托计划、中期票据、短期融资券等直接融资产品的科技型中小企业给予社会筹资利息补贴。</w:t>
      </w:r>
      <w:r w:rsidRPr="001A06C6">
        <w:rPr>
          <w:rFonts w:ascii="仿宋_GB2312" w:eastAsia="仿宋_GB2312" w:hAnsi="??" w:cs="宋体"/>
          <w:color w:val="2A2A2A"/>
          <w:kern w:val="0"/>
          <w:sz w:val="32"/>
          <w:szCs w:val="32"/>
        </w:rPr>
        <w:br/>
      </w:r>
      <w:r w:rsidRPr="001A06C6">
        <w:rPr>
          <w:rFonts w:ascii="仿宋_GB2312" w:eastAsia="仿宋_GB2312" w:hAnsi="??" w:cs="宋体" w:hint="eastAsia"/>
          <w:color w:val="2A2A2A"/>
          <w:kern w:val="0"/>
          <w:sz w:val="32"/>
          <w:szCs w:val="32"/>
        </w:rPr>
        <w:t xml:space="preserve">　　</w:t>
      </w:r>
      <w:r w:rsidRPr="00A16816">
        <w:rPr>
          <w:rFonts w:ascii="楷体" w:eastAsia="楷体" w:hAnsi="楷体" w:cs="宋体" w:hint="eastAsia"/>
          <w:color w:val="2A2A2A"/>
          <w:kern w:val="0"/>
          <w:sz w:val="32"/>
          <w:szCs w:val="32"/>
        </w:rPr>
        <w:t>（十五）引导金融机构面向科技型中小企业开展服务创新，拓宽融资渠道。</w:t>
      </w:r>
      <w:r w:rsidRPr="001A06C6">
        <w:rPr>
          <w:rFonts w:ascii="仿宋_GB2312" w:eastAsia="仿宋_GB2312" w:hAnsi="??" w:cs="宋体" w:hint="eastAsia"/>
          <w:color w:val="2A2A2A"/>
          <w:kern w:val="0"/>
          <w:sz w:val="32"/>
          <w:szCs w:val="32"/>
        </w:rPr>
        <w:t>引导商业银行积极向科技型中小企业提供系统化金融服务。支持发展多种形式的抵质押类信贷业务及产品。鼓励融资租赁企业创新融资租赁经营模式，开展融资租赁与创业投资相结合、租赁债权与投资股权相结合的创投租赁业务。鼓励互联网金融发展和模式创新，支持网络小额贷款、第三方支付、网络金融超市、大数据金融等新兴业态发展。</w:t>
      </w:r>
      <w:r w:rsidRPr="001A06C6">
        <w:rPr>
          <w:rFonts w:ascii="仿宋_GB2312" w:eastAsia="仿宋_GB2312" w:hAnsi="??" w:cs="宋体"/>
          <w:color w:val="2A2A2A"/>
          <w:kern w:val="0"/>
          <w:sz w:val="32"/>
          <w:szCs w:val="32"/>
        </w:rPr>
        <w:br/>
      </w:r>
      <w:r w:rsidRPr="001A06C6">
        <w:rPr>
          <w:rFonts w:ascii="仿宋_GB2312" w:eastAsia="仿宋_GB2312" w:hAnsi="??" w:cs="宋体" w:hint="eastAsia"/>
          <w:color w:val="2A2A2A"/>
          <w:kern w:val="0"/>
          <w:sz w:val="32"/>
          <w:szCs w:val="32"/>
        </w:rPr>
        <w:t xml:space="preserve">　　</w:t>
      </w:r>
      <w:r w:rsidRPr="00A16816">
        <w:rPr>
          <w:rFonts w:ascii="楷体" w:eastAsia="楷体" w:hAnsi="楷体" w:cs="宋体" w:hint="eastAsia"/>
          <w:color w:val="2A2A2A"/>
          <w:kern w:val="0"/>
          <w:sz w:val="32"/>
          <w:szCs w:val="32"/>
        </w:rPr>
        <w:t>（十六）完善科技型中小企业融资担保和科技保险体系。</w:t>
      </w:r>
      <w:r w:rsidRPr="001A06C6">
        <w:rPr>
          <w:rFonts w:ascii="仿宋_GB2312" w:eastAsia="仿宋_GB2312" w:hAnsi="??" w:cs="宋体" w:hint="eastAsia"/>
          <w:color w:val="2A2A2A"/>
          <w:kern w:val="0"/>
          <w:sz w:val="32"/>
          <w:szCs w:val="32"/>
        </w:rPr>
        <w:t>引导设立多层次、专业化的科技担保公司和再担保机构，逐步建立和完善科技型中小企业融资担保体系，鼓励为中小企业提供贷款担保的担保机构实行快捷担保审批程序，简化反担保措施。鼓励保险机构大力发展知识产权保险、首台（套）产品保险、产品研发责任险、关键研发设备险、成果转化险等科技保险产品。</w:t>
      </w:r>
      <w:r w:rsidRPr="001A06C6">
        <w:rPr>
          <w:rFonts w:ascii="仿宋_GB2312" w:eastAsia="仿宋_GB2312" w:hAnsi="??" w:cs="宋体"/>
          <w:color w:val="2A2A2A"/>
          <w:kern w:val="0"/>
          <w:sz w:val="32"/>
          <w:szCs w:val="32"/>
        </w:rPr>
        <w:br/>
      </w:r>
      <w:r w:rsidRPr="001A06C6">
        <w:rPr>
          <w:rFonts w:ascii="仿宋_GB2312" w:eastAsia="仿宋_GB2312" w:hAnsi="??" w:cs="宋体" w:hint="eastAsia"/>
          <w:color w:val="2A2A2A"/>
          <w:kern w:val="0"/>
          <w:sz w:val="32"/>
          <w:szCs w:val="32"/>
        </w:rPr>
        <w:t xml:space="preserve">　　</w:t>
      </w:r>
      <w:r w:rsidRPr="001A06C6">
        <w:rPr>
          <w:rFonts w:ascii="黑体" w:eastAsia="黑体" w:hAnsi="黑体" w:cs="宋体" w:hint="eastAsia"/>
          <w:color w:val="2A2A2A"/>
          <w:kern w:val="0"/>
          <w:sz w:val="32"/>
          <w:szCs w:val="32"/>
        </w:rPr>
        <w:t>八、优化政策环境</w:t>
      </w:r>
      <w:r w:rsidRPr="001A06C6">
        <w:rPr>
          <w:rFonts w:ascii="黑体" w:eastAsia="黑体" w:hAnsi="黑体" w:cs="宋体"/>
          <w:color w:val="2A2A2A"/>
          <w:kern w:val="0"/>
          <w:sz w:val="32"/>
          <w:szCs w:val="32"/>
        </w:rPr>
        <w:br/>
      </w:r>
      <w:r w:rsidRPr="001A06C6">
        <w:rPr>
          <w:rFonts w:ascii="仿宋_GB2312" w:eastAsia="仿宋_GB2312" w:hAnsi="??" w:cs="宋体" w:hint="eastAsia"/>
          <w:color w:val="2A2A2A"/>
          <w:kern w:val="0"/>
          <w:sz w:val="32"/>
          <w:szCs w:val="32"/>
        </w:rPr>
        <w:t xml:space="preserve">　　</w:t>
      </w:r>
      <w:r w:rsidRPr="00A16816">
        <w:rPr>
          <w:rFonts w:ascii="楷体" w:eastAsia="楷体" w:hAnsi="楷体" w:cs="宋体" w:hint="eastAsia"/>
          <w:color w:val="2A2A2A"/>
          <w:kern w:val="0"/>
          <w:sz w:val="32"/>
          <w:szCs w:val="32"/>
        </w:rPr>
        <w:t>（十七）进一步加大对科技型中小企业的财政支持力度。</w:t>
      </w:r>
      <w:r w:rsidRPr="001A06C6">
        <w:rPr>
          <w:rFonts w:ascii="仿宋_GB2312" w:eastAsia="仿宋_GB2312" w:hAnsi="??" w:cs="宋体" w:hint="eastAsia"/>
          <w:color w:val="2A2A2A"/>
          <w:kern w:val="0"/>
          <w:sz w:val="32"/>
          <w:szCs w:val="32"/>
        </w:rPr>
        <w:t>充分发挥中央财政资金的引导作用，逐步提高中小企业发展</w:t>
      </w:r>
      <w:r w:rsidRPr="001A06C6">
        <w:rPr>
          <w:rFonts w:ascii="仿宋_GB2312" w:eastAsia="仿宋_GB2312" w:hAnsi="??" w:cs="宋体" w:hint="eastAsia"/>
          <w:color w:val="2A2A2A"/>
          <w:kern w:val="0"/>
          <w:sz w:val="32"/>
          <w:szCs w:val="32"/>
        </w:rPr>
        <w:lastRenderedPageBreak/>
        <w:t>专项资金和国家科技成果转化引导基金支持科技创新的力度，凝聚带动社会资源支持科技型中小企业发展。加大各类科技计划对科技型中小企业技术创新活动的支持力度。鼓励地方财政加大对科技型中小企业技术创新的支持，对于研发投入占企业总收入达到一定比例的科技型中小企业给予补贴。鼓励地方政府在科技型中小企业中筛选一批创新能力强、发展潜力大的企业进行重点扶持，培育形成一批具有竞争优势的创新型企业和上市后备企业。</w:t>
      </w:r>
      <w:r w:rsidRPr="001A06C6">
        <w:rPr>
          <w:rFonts w:ascii="仿宋_GB2312" w:eastAsia="仿宋_GB2312" w:hAnsi="??" w:cs="宋体"/>
          <w:color w:val="2A2A2A"/>
          <w:kern w:val="0"/>
          <w:sz w:val="32"/>
          <w:szCs w:val="32"/>
        </w:rPr>
        <w:br/>
      </w:r>
      <w:r w:rsidRPr="001A06C6">
        <w:rPr>
          <w:rFonts w:ascii="仿宋_GB2312" w:eastAsia="仿宋_GB2312" w:hAnsi="??" w:cs="宋体" w:hint="eastAsia"/>
          <w:color w:val="2A2A2A"/>
          <w:kern w:val="0"/>
          <w:sz w:val="32"/>
          <w:szCs w:val="32"/>
        </w:rPr>
        <w:t xml:space="preserve">　　</w:t>
      </w:r>
      <w:r w:rsidRPr="00A16816">
        <w:rPr>
          <w:rFonts w:ascii="楷体" w:eastAsia="楷体" w:hAnsi="楷体" w:cs="宋体" w:hint="eastAsia"/>
          <w:color w:val="2A2A2A"/>
          <w:kern w:val="0"/>
          <w:sz w:val="32"/>
          <w:szCs w:val="32"/>
        </w:rPr>
        <w:t>（十八）进一步完善落实税收支持政策。</w:t>
      </w:r>
      <w:r w:rsidRPr="001A06C6">
        <w:rPr>
          <w:rFonts w:ascii="仿宋_GB2312" w:eastAsia="仿宋_GB2312" w:hAnsi="??" w:cs="宋体" w:hint="eastAsia"/>
          <w:color w:val="2A2A2A"/>
          <w:kern w:val="0"/>
          <w:sz w:val="32"/>
          <w:szCs w:val="32"/>
        </w:rPr>
        <w:t>进一步完善和落实小型微利企业、高新技术企业、技术先进型服务企业、技术转让、研究开发费用加计扣除、研究开发仪器设备折旧、科技企业孵化器、大学科技园等税收优惠政策，加强对科技型中小企业的政策培训和宣传。结合深化税收制度改革，加快推动营业税改征增值税试点，完善结构性减税政策。</w:t>
      </w:r>
      <w:r w:rsidRPr="001A06C6">
        <w:rPr>
          <w:rFonts w:ascii="仿宋_GB2312" w:eastAsia="仿宋_GB2312" w:hAnsi="??" w:cs="宋体"/>
          <w:color w:val="2A2A2A"/>
          <w:kern w:val="0"/>
          <w:sz w:val="32"/>
          <w:szCs w:val="32"/>
        </w:rPr>
        <w:br/>
      </w:r>
      <w:r w:rsidRPr="001A06C6">
        <w:rPr>
          <w:rFonts w:ascii="仿宋_GB2312" w:eastAsia="仿宋_GB2312" w:hAnsi="??" w:cs="宋体" w:hint="eastAsia"/>
          <w:color w:val="2A2A2A"/>
          <w:kern w:val="0"/>
          <w:sz w:val="32"/>
          <w:szCs w:val="32"/>
        </w:rPr>
        <w:t xml:space="preserve">　　</w:t>
      </w:r>
      <w:r w:rsidRPr="00A16816">
        <w:rPr>
          <w:rFonts w:ascii="楷体" w:eastAsia="楷体" w:hAnsi="楷体" w:cs="宋体" w:hint="eastAsia"/>
          <w:color w:val="2A2A2A"/>
          <w:kern w:val="0"/>
          <w:sz w:val="32"/>
          <w:szCs w:val="32"/>
        </w:rPr>
        <w:t>（十九）实施有利于科技型中小企业吸引人才的政策。</w:t>
      </w:r>
      <w:r w:rsidRPr="001A06C6">
        <w:rPr>
          <w:rFonts w:ascii="仿宋_GB2312" w:eastAsia="仿宋_GB2312" w:hAnsi="??" w:cs="宋体" w:hint="eastAsia"/>
          <w:color w:val="2A2A2A"/>
          <w:kern w:val="0"/>
          <w:sz w:val="32"/>
          <w:szCs w:val="32"/>
        </w:rPr>
        <w:t>结合创新人才推进计划、海外高层次人才引进计划、青年英才开发计划和国家高技能人才振兴计划等各项国家人才重大工程的实施，支持科技型中小企业引进和培养创新创业人才，鼓励在财政补助、落户、社保、税收等方面给予政策扶持。鼓励科技型中小企业与高等学校、职业院校建立定向、订单式的人才培养机制，支持高校毕业生到科技型中小企业就业，并给予档案免费保管等扶持政策。鼓励科技型中小企业加大对员工的培训力度。</w:t>
      </w:r>
      <w:r w:rsidRPr="001A06C6">
        <w:rPr>
          <w:rFonts w:ascii="仿宋_GB2312" w:eastAsia="仿宋_GB2312" w:hAnsi="??" w:cs="宋体"/>
          <w:color w:val="2A2A2A"/>
          <w:kern w:val="0"/>
          <w:sz w:val="32"/>
          <w:szCs w:val="32"/>
        </w:rPr>
        <w:br/>
      </w:r>
      <w:r w:rsidRPr="001A06C6">
        <w:rPr>
          <w:rFonts w:ascii="仿宋_GB2312" w:eastAsia="仿宋_GB2312" w:hAnsi="??" w:cs="宋体" w:hint="eastAsia"/>
          <w:color w:val="2A2A2A"/>
          <w:kern w:val="0"/>
          <w:sz w:val="32"/>
          <w:szCs w:val="32"/>
        </w:rPr>
        <w:t xml:space="preserve">　　</w:t>
      </w:r>
      <w:r w:rsidRPr="00A16816">
        <w:rPr>
          <w:rFonts w:ascii="楷体" w:eastAsia="楷体" w:hAnsi="楷体" w:cs="宋体" w:hint="eastAsia"/>
          <w:color w:val="2A2A2A"/>
          <w:kern w:val="0"/>
          <w:sz w:val="32"/>
          <w:szCs w:val="32"/>
        </w:rPr>
        <w:t>（二十）加强统计监测与信用评价体系建设。</w:t>
      </w:r>
      <w:r w:rsidRPr="001A06C6">
        <w:rPr>
          <w:rFonts w:ascii="仿宋_GB2312" w:eastAsia="仿宋_GB2312" w:hAnsi="??" w:cs="宋体" w:hint="eastAsia"/>
          <w:color w:val="2A2A2A"/>
          <w:kern w:val="0"/>
          <w:sz w:val="32"/>
          <w:szCs w:val="32"/>
        </w:rPr>
        <w:t>建立公平</w:t>
      </w:r>
      <w:r w:rsidRPr="001A06C6">
        <w:rPr>
          <w:rFonts w:ascii="仿宋_GB2312" w:eastAsia="仿宋_GB2312" w:hAnsi="??" w:cs="宋体" w:hint="eastAsia"/>
          <w:color w:val="2A2A2A"/>
          <w:kern w:val="0"/>
          <w:sz w:val="32"/>
          <w:szCs w:val="32"/>
        </w:rPr>
        <w:lastRenderedPageBreak/>
        <w:t>开放透明的市场规则，加大对市场中侵害科技型中小企业合法利益行为的打击力度。研究发布科技型中小企业标准，建立科技型中小企业资源库，健全科技型中小企业统计调查、监测分析和定期发布制度。加快科技型中小企业信用体系建设，开展对科技型中小企业的信用评价。</w:t>
      </w:r>
      <w:r w:rsidRPr="001A06C6">
        <w:rPr>
          <w:rFonts w:ascii="仿宋_GB2312" w:eastAsia="仿宋_GB2312" w:hAnsi="??" w:cs="宋体"/>
          <w:color w:val="2A2A2A"/>
          <w:kern w:val="0"/>
          <w:sz w:val="32"/>
          <w:szCs w:val="32"/>
        </w:rPr>
        <w:br/>
      </w:r>
      <w:r w:rsidRPr="001A06C6">
        <w:rPr>
          <w:rFonts w:ascii="仿宋_GB2312" w:eastAsia="仿宋_GB2312" w:hAnsi="??" w:cs="宋体" w:hint="eastAsia"/>
          <w:color w:val="2A2A2A"/>
          <w:kern w:val="0"/>
          <w:sz w:val="32"/>
          <w:szCs w:val="32"/>
        </w:rPr>
        <w:t xml:space="preserve">　　推动科技型中小企业创新发展既是一项事关创新型国家建设的长期战略任务，也是加快转变经济发展方式的迫切需求，更是进一步落实创新驱动发展战略的关键路径之一。各地方科技管理部门要高度重视科技型中小企业工作，加强与有关部门的沟通协调，结合各地情况，制定本意见的贯彻落实办法，采取有效政策措施，切实推动科技型中小企业创新发展。</w:t>
      </w:r>
    </w:p>
    <w:p w:rsidR="008F51D8" w:rsidRDefault="008F51D8" w:rsidP="008F51D8">
      <w:pPr>
        <w:widowControl/>
        <w:shd w:val="clear" w:color="auto" w:fill="FFFFFF"/>
        <w:spacing w:line="560" w:lineRule="exact"/>
        <w:ind w:firstLineChars="200" w:firstLine="640"/>
        <w:rPr>
          <w:rFonts w:ascii="仿宋_GB2312" w:eastAsia="仿宋_GB2312" w:hAnsi="??" w:cs="宋体"/>
          <w:color w:val="2A2A2A"/>
          <w:kern w:val="0"/>
          <w:sz w:val="32"/>
          <w:szCs w:val="32"/>
        </w:rPr>
      </w:pPr>
    </w:p>
    <w:p w:rsidR="008F51D8" w:rsidRDefault="008F51D8" w:rsidP="008F51D8">
      <w:pPr>
        <w:widowControl/>
        <w:shd w:val="clear" w:color="auto" w:fill="FFFFFF"/>
        <w:spacing w:line="560" w:lineRule="exact"/>
        <w:ind w:firstLineChars="200" w:firstLine="640"/>
        <w:rPr>
          <w:rFonts w:ascii="仿宋_GB2312" w:eastAsia="仿宋_GB2312" w:hAnsi="??" w:cs="宋体"/>
          <w:color w:val="2A2A2A"/>
          <w:kern w:val="0"/>
          <w:sz w:val="32"/>
          <w:szCs w:val="32"/>
        </w:rPr>
      </w:pPr>
    </w:p>
    <w:p w:rsidR="008F51D8" w:rsidRDefault="008F51D8" w:rsidP="008F51D8">
      <w:pPr>
        <w:widowControl/>
        <w:shd w:val="clear" w:color="auto" w:fill="FFFFFF"/>
        <w:spacing w:line="560" w:lineRule="exact"/>
        <w:ind w:firstLineChars="200" w:firstLine="640"/>
        <w:rPr>
          <w:rFonts w:ascii="仿宋_GB2312" w:eastAsia="仿宋_GB2312" w:hAnsi="??" w:cs="宋体"/>
          <w:color w:val="2A2A2A"/>
          <w:kern w:val="0"/>
          <w:sz w:val="32"/>
          <w:szCs w:val="32"/>
        </w:rPr>
      </w:pPr>
    </w:p>
    <w:p w:rsidR="008F51D8" w:rsidRPr="001A06C6" w:rsidRDefault="008F51D8" w:rsidP="008F51D8">
      <w:pPr>
        <w:widowControl/>
        <w:shd w:val="clear" w:color="auto" w:fill="FFFFFF"/>
        <w:spacing w:line="405" w:lineRule="atLeast"/>
        <w:ind w:leftChars="2584" w:left="5426" w:right="640" w:firstLineChars="200" w:firstLine="640"/>
        <w:rPr>
          <w:rFonts w:ascii="仿宋_GB2312" w:eastAsia="仿宋_GB2312" w:hAnsi="??" w:cs="宋体"/>
          <w:color w:val="2A2A2A"/>
          <w:kern w:val="0"/>
          <w:sz w:val="32"/>
          <w:szCs w:val="32"/>
        </w:rPr>
      </w:pPr>
      <w:r w:rsidRPr="001A06C6">
        <w:rPr>
          <w:rFonts w:ascii="仿宋_GB2312" w:eastAsia="仿宋_GB2312" w:hAnsi="??" w:cs="宋体" w:hint="eastAsia"/>
          <w:color w:val="2A2A2A"/>
          <w:kern w:val="0"/>
          <w:sz w:val="32"/>
          <w:szCs w:val="32"/>
        </w:rPr>
        <w:t>科</w:t>
      </w:r>
      <w:r w:rsidRPr="001A06C6">
        <w:rPr>
          <w:rFonts w:ascii="仿宋_GB2312" w:eastAsia="仿宋_GB2312" w:hAnsi="??" w:cs="宋体"/>
          <w:color w:val="2A2A2A"/>
          <w:kern w:val="0"/>
          <w:sz w:val="32"/>
          <w:szCs w:val="32"/>
        </w:rPr>
        <w:t xml:space="preserve"> </w:t>
      </w:r>
      <w:r w:rsidRPr="001A06C6">
        <w:rPr>
          <w:rFonts w:ascii="仿宋_GB2312" w:eastAsia="仿宋_GB2312" w:hAnsi="??" w:cs="宋体" w:hint="eastAsia"/>
          <w:color w:val="2A2A2A"/>
          <w:kern w:val="0"/>
          <w:sz w:val="32"/>
          <w:szCs w:val="32"/>
        </w:rPr>
        <w:t>技</w:t>
      </w:r>
      <w:r w:rsidRPr="001A06C6">
        <w:rPr>
          <w:rFonts w:ascii="仿宋_GB2312" w:eastAsia="仿宋_GB2312" w:hAnsi="??" w:cs="宋体"/>
          <w:color w:val="2A2A2A"/>
          <w:kern w:val="0"/>
          <w:sz w:val="32"/>
          <w:szCs w:val="32"/>
        </w:rPr>
        <w:t xml:space="preserve"> </w:t>
      </w:r>
      <w:r w:rsidRPr="001A06C6">
        <w:rPr>
          <w:rFonts w:ascii="仿宋_GB2312" w:eastAsia="仿宋_GB2312" w:hAnsi="??" w:cs="宋体" w:hint="eastAsia"/>
          <w:color w:val="2A2A2A"/>
          <w:kern w:val="0"/>
          <w:sz w:val="32"/>
          <w:szCs w:val="32"/>
        </w:rPr>
        <w:t>部</w:t>
      </w:r>
      <w:r w:rsidRPr="001A06C6">
        <w:rPr>
          <w:rFonts w:ascii="仿宋_GB2312" w:eastAsia="仿宋_GB2312" w:hAnsi="??" w:cs="宋体"/>
          <w:color w:val="2A2A2A"/>
          <w:kern w:val="0"/>
          <w:sz w:val="32"/>
          <w:szCs w:val="32"/>
        </w:rPr>
        <w:br/>
      </w:r>
      <w:smartTag w:uri="urn:schemas-microsoft-com:office:smarttags" w:element="chsdate">
        <w:smartTagPr>
          <w:attr w:name="Year" w:val="2015"/>
          <w:attr w:name="Month" w:val="1"/>
          <w:attr w:name="Day" w:val="10"/>
          <w:attr w:name="IsLunarDate" w:val="False"/>
          <w:attr w:name="IsROCDate" w:val="False"/>
        </w:smartTagPr>
        <w:r w:rsidRPr="001A06C6">
          <w:rPr>
            <w:rFonts w:ascii="仿宋_GB2312" w:eastAsia="仿宋_GB2312" w:hAnsi="??" w:cs="宋体"/>
            <w:color w:val="2A2A2A"/>
            <w:kern w:val="0"/>
            <w:sz w:val="32"/>
            <w:szCs w:val="32"/>
          </w:rPr>
          <w:t>2015</w:t>
        </w:r>
        <w:r w:rsidRPr="001A06C6">
          <w:rPr>
            <w:rFonts w:ascii="仿宋_GB2312" w:eastAsia="仿宋_GB2312" w:hAnsi="??" w:cs="宋体" w:hint="eastAsia"/>
            <w:color w:val="2A2A2A"/>
            <w:kern w:val="0"/>
            <w:sz w:val="32"/>
            <w:szCs w:val="32"/>
          </w:rPr>
          <w:t>年</w:t>
        </w:r>
        <w:r w:rsidRPr="001A06C6">
          <w:rPr>
            <w:rFonts w:ascii="仿宋_GB2312" w:eastAsia="仿宋_GB2312" w:hAnsi="??" w:cs="宋体"/>
            <w:color w:val="2A2A2A"/>
            <w:kern w:val="0"/>
            <w:sz w:val="32"/>
            <w:szCs w:val="32"/>
          </w:rPr>
          <w:t>1</w:t>
        </w:r>
        <w:r w:rsidRPr="001A06C6">
          <w:rPr>
            <w:rFonts w:ascii="仿宋_GB2312" w:eastAsia="仿宋_GB2312" w:hAnsi="??" w:cs="宋体" w:hint="eastAsia"/>
            <w:color w:val="2A2A2A"/>
            <w:kern w:val="0"/>
            <w:sz w:val="32"/>
            <w:szCs w:val="32"/>
          </w:rPr>
          <w:t>月</w:t>
        </w:r>
        <w:r w:rsidRPr="001A06C6">
          <w:rPr>
            <w:rFonts w:ascii="仿宋_GB2312" w:eastAsia="仿宋_GB2312" w:hAnsi="??" w:cs="宋体"/>
            <w:color w:val="2A2A2A"/>
            <w:kern w:val="0"/>
            <w:sz w:val="32"/>
            <w:szCs w:val="32"/>
          </w:rPr>
          <w:t>10</w:t>
        </w:r>
        <w:r w:rsidRPr="001A06C6">
          <w:rPr>
            <w:rFonts w:ascii="仿宋_GB2312" w:eastAsia="仿宋_GB2312" w:hAnsi="??" w:cs="宋体" w:hint="eastAsia"/>
            <w:color w:val="2A2A2A"/>
            <w:kern w:val="0"/>
            <w:sz w:val="32"/>
            <w:szCs w:val="32"/>
          </w:rPr>
          <w:t>日</w:t>
        </w:r>
      </w:smartTag>
    </w:p>
    <w:p w:rsidR="008F51D8" w:rsidRPr="00882ABF" w:rsidRDefault="008F51D8" w:rsidP="008F51D8">
      <w:pPr>
        <w:jc w:val="center"/>
        <w:rPr>
          <w:sz w:val="24"/>
          <w:szCs w:val="24"/>
        </w:rPr>
      </w:pPr>
    </w:p>
    <w:p w:rsidR="008F51D8" w:rsidRDefault="008F51D8" w:rsidP="008F51D8">
      <w:pPr>
        <w:jc w:val="center"/>
        <w:rPr>
          <w:sz w:val="28"/>
          <w:szCs w:val="28"/>
        </w:rPr>
      </w:pPr>
    </w:p>
    <w:p w:rsidR="008F51D8" w:rsidRDefault="008F51D8" w:rsidP="008F51D8">
      <w:pPr>
        <w:jc w:val="center"/>
        <w:rPr>
          <w:sz w:val="28"/>
          <w:szCs w:val="28"/>
        </w:rPr>
      </w:pPr>
    </w:p>
    <w:p w:rsidR="00CC5780" w:rsidRDefault="00CC5780" w:rsidP="008F51D8"/>
    <w:sectPr w:rsidR="00CC5780" w:rsidSect="00CC578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1986" w:rsidRDefault="000B1986" w:rsidP="00282EE5">
      <w:r>
        <w:separator/>
      </w:r>
    </w:p>
  </w:endnote>
  <w:endnote w:type="continuationSeparator" w:id="1">
    <w:p w:rsidR="000B1986" w:rsidRDefault="000B1986" w:rsidP="00282E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1986" w:rsidRDefault="000B1986" w:rsidP="00282EE5">
      <w:r>
        <w:separator/>
      </w:r>
    </w:p>
  </w:footnote>
  <w:footnote w:type="continuationSeparator" w:id="1">
    <w:p w:rsidR="000B1986" w:rsidRDefault="000B1986" w:rsidP="00282E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F51D8"/>
    <w:rsid w:val="000B1986"/>
    <w:rsid w:val="00250AB7"/>
    <w:rsid w:val="00282EE5"/>
    <w:rsid w:val="004F7644"/>
    <w:rsid w:val="008F3737"/>
    <w:rsid w:val="008F51D8"/>
    <w:rsid w:val="00A019BF"/>
    <w:rsid w:val="00A20697"/>
    <w:rsid w:val="00C46BB7"/>
    <w:rsid w:val="00CC5780"/>
    <w:rsid w:val="00FB6F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1D8"/>
    <w:pPr>
      <w:widowControl w:val="0"/>
      <w:jc w:val="both"/>
    </w:pPr>
    <w:rPr>
      <w:rFonts w:ascii="Calibri" w:eastAsia="宋体" w:hAnsi="Calibri" w:cs="Times New Roman"/>
    </w:rPr>
  </w:style>
  <w:style w:type="paragraph" w:styleId="1">
    <w:name w:val="heading 1"/>
    <w:basedOn w:val="a"/>
    <w:next w:val="a"/>
    <w:link w:val="1Char"/>
    <w:uiPriority w:val="9"/>
    <w:qFormat/>
    <w:rsid w:val="008F51D8"/>
    <w:pPr>
      <w:keepNext/>
      <w:keepLines/>
      <w:spacing w:before="340" w:after="330" w:line="578" w:lineRule="auto"/>
      <w:outlineLvl w:val="0"/>
    </w:pPr>
    <w:rPr>
      <w:rFonts w:ascii="Times New Roman" w:hAnsi="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F51D8"/>
    <w:rPr>
      <w:rFonts w:ascii="Times New Roman" w:eastAsia="宋体" w:hAnsi="Times New Roman" w:cs="Times New Roman"/>
      <w:b/>
      <w:bCs/>
      <w:kern w:val="44"/>
      <w:sz w:val="44"/>
      <w:szCs w:val="44"/>
    </w:rPr>
  </w:style>
  <w:style w:type="paragraph" w:styleId="a3">
    <w:name w:val="header"/>
    <w:basedOn w:val="a"/>
    <w:link w:val="Char"/>
    <w:uiPriority w:val="99"/>
    <w:semiHidden/>
    <w:unhideWhenUsed/>
    <w:rsid w:val="00282E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82EE5"/>
    <w:rPr>
      <w:rFonts w:ascii="Calibri" w:eastAsia="宋体" w:hAnsi="Calibri" w:cs="Times New Roman"/>
      <w:sz w:val="18"/>
      <w:szCs w:val="18"/>
    </w:rPr>
  </w:style>
  <w:style w:type="paragraph" w:styleId="a4">
    <w:name w:val="footer"/>
    <w:basedOn w:val="a"/>
    <w:link w:val="Char0"/>
    <w:uiPriority w:val="99"/>
    <w:semiHidden/>
    <w:unhideWhenUsed/>
    <w:rsid w:val="00282EE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82EE5"/>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542</Words>
  <Characters>3090</Characters>
  <Application>Microsoft Office Word</Application>
  <DocSecurity>0</DocSecurity>
  <Lines>25</Lines>
  <Paragraphs>7</Paragraphs>
  <ScaleCrop>false</ScaleCrop>
  <Company>Sky123.Org</Company>
  <LinksUpToDate>false</LinksUpToDate>
  <CharactersWithSpaces>3625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2</cp:revision>
  <dcterms:created xsi:type="dcterms:W3CDTF">2015-06-01T05:02:00Z</dcterms:created>
  <dcterms:modified xsi:type="dcterms:W3CDTF">2015-06-01T05:03:00Z</dcterms:modified>
</cp:coreProperties>
</file>